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564FB620" w:rsidR="00874B20" w:rsidRPr="008B48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</w:t>
      </w:r>
      <w:r w:rsidR="00D4638D">
        <w:rPr>
          <w:b/>
          <w:noProof/>
          <w:sz w:val="24"/>
          <w:szCs w:val="24"/>
          <w:lang w:val="en-US"/>
        </w:rPr>
        <w:t>2</w:t>
      </w:r>
      <w:r w:rsidRPr="008B4840">
        <w:rPr>
          <w:b/>
          <w:noProof/>
          <w:sz w:val="24"/>
          <w:szCs w:val="24"/>
          <w:lang w:val="en-US"/>
        </w:rPr>
        <w:t xml:space="preserve">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</w:t>
      </w:r>
      <w:r w:rsidR="00D4638D">
        <w:rPr>
          <w:b/>
          <w:noProof/>
          <w:sz w:val="24"/>
          <w:szCs w:val="24"/>
          <w:lang w:val="en-US"/>
        </w:rPr>
        <w:t>125</w:t>
      </w:r>
      <w:r w:rsidR="00CD7929" w:rsidRPr="008B4840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</w:t>
      </w:r>
      <w:r w:rsidR="002754E9">
        <w:rPr>
          <w:b/>
          <w:noProof/>
          <w:sz w:val="24"/>
          <w:szCs w:val="24"/>
          <w:lang w:val="en-US"/>
        </w:rPr>
        <w:t>2</w:t>
      </w:r>
      <w:r w:rsidRPr="008B4840">
        <w:rPr>
          <w:b/>
          <w:noProof/>
          <w:sz w:val="24"/>
          <w:szCs w:val="24"/>
          <w:lang w:val="en-US"/>
        </w:rPr>
        <w:t>-</w:t>
      </w:r>
      <w:r w:rsidR="00897BEF" w:rsidRPr="008B4840">
        <w:rPr>
          <w:b/>
          <w:noProof/>
          <w:sz w:val="24"/>
          <w:szCs w:val="24"/>
          <w:lang w:val="en-US"/>
        </w:rPr>
        <w:t>2</w:t>
      </w:r>
      <w:r w:rsidR="006B1ED2">
        <w:rPr>
          <w:b/>
          <w:noProof/>
          <w:sz w:val="24"/>
          <w:szCs w:val="24"/>
          <w:lang w:val="en-US"/>
        </w:rPr>
        <w:t>4</w:t>
      </w:r>
      <w:r w:rsidR="00CF0234">
        <w:rPr>
          <w:b/>
          <w:noProof/>
          <w:sz w:val="24"/>
          <w:szCs w:val="24"/>
          <w:lang w:val="en-US"/>
        </w:rPr>
        <w:t>0</w:t>
      </w:r>
      <w:r w:rsidR="002B0EB5">
        <w:rPr>
          <w:b/>
          <w:noProof/>
          <w:sz w:val="24"/>
          <w:szCs w:val="24"/>
          <w:lang w:val="en-US"/>
        </w:rPr>
        <w:t>3563</w:t>
      </w:r>
    </w:p>
    <w:p w14:paraId="21D2646D" w14:textId="1E2CD482" w:rsidR="00874B20" w:rsidRPr="008B4840" w:rsidRDefault="00D4638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Changsha China</w:t>
      </w:r>
      <w:r w:rsidR="00CD7929" w:rsidRPr="008B4840">
        <w:rPr>
          <w:b/>
          <w:noProof/>
          <w:sz w:val="24"/>
          <w:szCs w:val="24"/>
          <w:lang w:val="en-US"/>
        </w:rPr>
        <w:t xml:space="preserve">, </w:t>
      </w:r>
      <w:r w:rsidR="002754E9">
        <w:rPr>
          <w:b/>
          <w:noProof/>
          <w:sz w:val="24"/>
          <w:szCs w:val="24"/>
          <w:lang w:val="en-US"/>
        </w:rPr>
        <w:t>April 15-19</w:t>
      </w:r>
      <w:r w:rsidR="00E0197E">
        <w:rPr>
          <w:b/>
          <w:noProof/>
          <w:sz w:val="24"/>
          <w:szCs w:val="24"/>
          <w:lang w:val="en-US"/>
        </w:rPr>
        <w:t xml:space="preserve">, </w:t>
      </w:r>
      <w:r w:rsidR="00EB207A" w:rsidRPr="008B4840">
        <w:rPr>
          <w:b/>
          <w:noProof/>
          <w:sz w:val="24"/>
          <w:szCs w:val="24"/>
          <w:lang w:val="en-US"/>
        </w:rPr>
        <w:t xml:space="preserve"> 202</w:t>
      </w:r>
      <w:r w:rsidR="00840FBA">
        <w:rPr>
          <w:b/>
          <w:noProof/>
          <w:sz w:val="24"/>
          <w:szCs w:val="24"/>
          <w:lang w:val="en-US"/>
        </w:rPr>
        <w:t>4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2EA05462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CD7929" w:rsidRPr="008B4840">
        <w:rPr>
          <w:rFonts w:ascii="Arial" w:hAnsi="Arial" w:cs="Arial"/>
          <w:bCs/>
          <w:color w:val="000000"/>
          <w:lang w:val="en-US"/>
        </w:rPr>
        <w:t xml:space="preserve">LS on </w:t>
      </w:r>
      <w:r w:rsidR="00B22A23">
        <w:rPr>
          <w:rFonts w:ascii="Arial" w:hAnsi="Arial" w:cs="Arial"/>
          <w:bCs/>
          <w:color w:val="000000"/>
          <w:lang w:val="en-US"/>
        </w:rPr>
        <w:t>S</w:t>
      </w:r>
      <w:r w:rsidR="00E0197E">
        <w:rPr>
          <w:rFonts w:ascii="Arial" w:hAnsi="Arial" w:cs="Arial"/>
          <w:bCs/>
          <w:color w:val="000000"/>
          <w:lang w:val="en-US"/>
        </w:rPr>
        <w:t xml:space="preserve">ecurity </w:t>
      </w:r>
      <w:r w:rsidR="00B22A23">
        <w:rPr>
          <w:rFonts w:ascii="Arial" w:hAnsi="Arial" w:cs="Arial"/>
          <w:bCs/>
          <w:color w:val="000000"/>
          <w:lang w:val="en-US"/>
        </w:rPr>
        <w:t>R</w:t>
      </w:r>
      <w:r w:rsidR="00E0197E">
        <w:rPr>
          <w:rFonts w:ascii="Arial" w:hAnsi="Arial" w:cs="Arial"/>
          <w:bCs/>
          <w:color w:val="000000"/>
          <w:lang w:val="en-US"/>
        </w:rPr>
        <w:t xml:space="preserve">equirements for </w:t>
      </w:r>
      <w:r w:rsidR="00B22A23">
        <w:rPr>
          <w:rFonts w:ascii="Arial" w:hAnsi="Arial" w:cs="Arial"/>
          <w:bCs/>
          <w:color w:val="000000"/>
          <w:lang w:val="en-US"/>
        </w:rPr>
        <w:t>Ambient IoT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09493913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AA6A03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1CA74F4C" w14:textId="1615D4DF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r w:rsidR="006E00C9" w:rsidRPr="006E00C9">
        <w:rPr>
          <w:rFonts w:ascii="Arial" w:hAnsi="Arial" w:cs="Arial"/>
          <w:lang w:val="en-US"/>
        </w:rPr>
        <w:t>Study on solutions for Ambient IoT (Internet of Things) in N</w:t>
      </w:r>
      <w:r w:rsidR="006E00C9">
        <w:rPr>
          <w:rFonts w:ascii="Arial" w:hAnsi="Arial" w:cs="Arial"/>
          <w:lang w:val="en-US"/>
        </w:rPr>
        <w:t>R (</w:t>
      </w:r>
      <w:r w:rsidR="00C52DF9" w:rsidRPr="00C52DF9">
        <w:rPr>
          <w:rFonts w:ascii="Arial" w:hAnsi="Arial" w:cs="Arial"/>
          <w:lang w:val="en-US"/>
        </w:rPr>
        <w:t xml:space="preserve">FS_ </w:t>
      </w:r>
      <w:proofErr w:type="spellStart"/>
      <w:r w:rsidR="00C52DF9" w:rsidRPr="00C52DF9">
        <w:rPr>
          <w:rFonts w:ascii="Arial" w:hAnsi="Arial" w:cs="Arial"/>
          <w:lang w:val="en-US"/>
        </w:rPr>
        <w:t>Ambient_IoT_Solutions_RAN</w:t>
      </w:r>
      <w:proofErr w:type="spellEnd"/>
      <w:r w:rsidR="00C52DF9">
        <w:rPr>
          <w:rFonts w:ascii="Arial" w:hAnsi="Arial" w:cs="Arial"/>
          <w:lang w:val="en-US"/>
        </w:rPr>
        <w:t>)</w:t>
      </w:r>
    </w:p>
    <w:p w14:paraId="5999CDFB" w14:textId="57590946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8B4840">
        <w:rPr>
          <w:rFonts w:ascii="Arial" w:hAnsi="Arial" w:cs="Arial"/>
          <w:bCs/>
          <w:lang w:val="en-US"/>
        </w:rPr>
        <w:t>RAN</w:t>
      </w:r>
      <w:r w:rsidR="00EC4C7F">
        <w:rPr>
          <w:rFonts w:ascii="Arial" w:hAnsi="Arial" w:cs="Arial"/>
          <w:bCs/>
          <w:lang w:val="en-US"/>
        </w:rPr>
        <w:t>2</w:t>
      </w:r>
    </w:p>
    <w:p w14:paraId="7C7FF8F0" w14:textId="7143DAA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AA6A03">
        <w:rPr>
          <w:rFonts w:ascii="Arial" w:hAnsi="Arial" w:cs="Arial"/>
          <w:lang w:val="en-US"/>
        </w:rPr>
        <w:t>SA-</w:t>
      </w:r>
      <w:r w:rsidR="00ED4DEA">
        <w:rPr>
          <w:rFonts w:ascii="Arial" w:hAnsi="Arial" w:cs="Arial"/>
          <w:lang w:val="en-US"/>
        </w:rPr>
        <w:t>3</w:t>
      </w:r>
    </w:p>
    <w:p w14:paraId="547DF876" w14:textId="729B42A1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7B42CC" w:rsidRPr="007B42CC">
        <w:rPr>
          <w:rFonts w:ascii="Arial" w:hAnsi="Arial" w:cs="Arial"/>
          <w:lang w:val="en-US"/>
        </w:rPr>
        <w:t>RAN</w:t>
      </w:r>
      <w:r w:rsidR="00EC4C7F">
        <w:rPr>
          <w:rFonts w:ascii="Arial" w:hAnsi="Arial" w:cs="Arial"/>
          <w:lang w:val="en-US"/>
        </w:rPr>
        <w:t>1</w:t>
      </w:r>
      <w:r w:rsidR="00ED4DEA">
        <w:rPr>
          <w:rFonts w:ascii="Arial" w:hAnsi="Arial" w:cs="Arial"/>
          <w:lang w:val="en-US"/>
        </w:rPr>
        <w:t>, SA-2</w:t>
      </w:r>
    </w:p>
    <w:bookmarkEnd w:id="5"/>
    <w:bookmarkEnd w:id="6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83B83B4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AA6A03">
        <w:rPr>
          <w:rFonts w:ascii="Arial" w:hAnsi="Arial" w:cs="Arial"/>
          <w:lang w:val="en-US"/>
        </w:rPr>
        <w:t>John Humbert</w:t>
      </w:r>
      <w:r w:rsidR="00CD5F0E" w:rsidRPr="005533F1">
        <w:rPr>
          <w:rFonts w:ascii="Arial" w:hAnsi="Arial" w:cs="Arial"/>
          <w:lang w:val="en-US"/>
        </w:rPr>
        <w:t xml:space="preserve">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</w:t>
      </w:r>
      <w:r w:rsidR="0062287F">
        <w:rPr>
          <w:rFonts w:ascii="Arial" w:eastAsia="SimSun" w:hAnsi="Arial" w:cs="Arial"/>
          <w:bCs/>
          <w:color w:val="0000FF"/>
          <w:lang w:val="en-US" w:eastAsia="en-US"/>
        </w:rPr>
        <w:t>ohn (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dot) </w:t>
      </w:r>
      <w:r w:rsidR="0062287F">
        <w:rPr>
          <w:rFonts w:ascii="Arial" w:eastAsia="SimSun" w:hAnsi="Arial" w:cs="Arial"/>
          <w:bCs/>
          <w:color w:val="0000FF"/>
          <w:lang w:val="en-US" w:eastAsia="en-US"/>
        </w:rPr>
        <w:t xml:space="preserve">Humbert2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(at) </w:t>
      </w:r>
      <w:r w:rsidR="0062287F">
        <w:rPr>
          <w:rFonts w:ascii="Arial" w:eastAsia="SimSun" w:hAnsi="Arial" w:cs="Arial"/>
          <w:bCs/>
          <w:color w:val="0000FF"/>
          <w:lang w:val="en-US" w:eastAsia="en-US"/>
        </w:rPr>
        <w:t>T-Mobile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657857C6" w14:textId="681A7996" w:rsidR="00F72695" w:rsidRDefault="00FE7970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SA-1 and RAN plenary </w:t>
      </w:r>
      <w:r w:rsidR="007A5C15">
        <w:rPr>
          <w:rFonts w:ascii="Arial" w:hAnsi="Arial" w:cs="Arial"/>
          <w:lang w:val="en-US"/>
        </w:rPr>
        <w:t>published TR</w:t>
      </w:r>
      <w:r w:rsidR="001A7CE9">
        <w:rPr>
          <w:rFonts w:ascii="Arial" w:hAnsi="Arial" w:cs="Arial"/>
          <w:lang w:val="en-US"/>
        </w:rPr>
        <w:t xml:space="preserve"> 22.840 and TR 38.848 which contain use cases and requirements for </w:t>
      </w:r>
      <w:r w:rsidR="00B92FE2">
        <w:rPr>
          <w:rFonts w:ascii="Arial" w:hAnsi="Arial" w:cs="Arial"/>
          <w:lang w:val="en-US"/>
        </w:rPr>
        <w:t xml:space="preserve">Ambient IoT.  RAN1 is working on </w:t>
      </w:r>
      <w:r w:rsidR="00A93517">
        <w:rPr>
          <w:rFonts w:ascii="Arial" w:hAnsi="Arial" w:cs="Arial"/>
          <w:lang w:val="en-US"/>
        </w:rPr>
        <w:t>a</w:t>
      </w:r>
      <w:r w:rsidR="00B92FE2">
        <w:rPr>
          <w:rFonts w:ascii="Arial" w:hAnsi="Arial" w:cs="Arial"/>
          <w:lang w:val="en-US"/>
        </w:rPr>
        <w:t xml:space="preserve"> </w:t>
      </w:r>
      <w:r w:rsidR="0041682E">
        <w:rPr>
          <w:rFonts w:ascii="Arial" w:hAnsi="Arial" w:cs="Arial"/>
          <w:lang w:val="en-US"/>
        </w:rPr>
        <w:t>follow-on</w:t>
      </w:r>
      <w:r w:rsidR="00B92FE2">
        <w:rPr>
          <w:rFonts w:ascii="Arial" w:hAnsi="Arial" w:cs="Arial"/>
          <w:lang w:val="en-US"/>
        </w:rPr>
        <w:t xml:space="preserve"> study item </w:t>
      </w:r>
      <w:r w:rsidR="00EB5A26">
        <w:rPr>
          <w:rFonts w:ascii="Arial" w:hAnsi="Arial" w:cs="Arial"/>
          <w:lang w:val="en-US"/>
        </w:rPr>
        <w:t>(RP-</w:t>
      </w:r>
      <w:r w:rsidR="00D231AB">
        <w:rPr>
          <w:rFonts w:ascii="Arial" w:hAnsi="Arial" w:cs="Arial"/>
          <w:lang w:val="en-US"/>
        </w:rPr>
        <w:t xml:space="preserve">234053) </w:t>
      </w:r>
      <w:r w:rsidR="00EB5A26">
        <w:rPr>
          <w:rFonts w:ascii="Arial" w:hAnsi="Arial" w:cs="Arial"/>
          <w:lang w:val="en-US"/>
        </w:rPr>
        <w:t xml:space="preserve">to further define the requirements for Ambient IoT. </w:t>
      </w:r>
    </w:p>
    <w:p w14:paraId="03593978" w14:textId="3C972F11" w:rsidR="00A93517" w:rsidRDefault="00A93517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Security requirements in TR 22</w:t>
      </w:r>
      <w:r w:rsidR="00526C3A">
        <w:rPr>
          <w:rFonts w:ascii="Arial" w:hAnsi="Arial" w:cs="Arial"/>
          <w:lang w:val="en-US"/>
        </w:rPr>
        <w:t xml:space="preserve">.840 </w:t>
      </w:r>
      <w:r w:rsidR="0003095D">
        <w:rPr>
          <w:rFonts w:ascii="Arial" w:hAnsi="Arial" w:cs="Arial"/>
          <w:lang w:val="en-US"/>
        </w:rPr>
        <w:t>are:</w:t>
      </w:r>
    </w:p>
    <w:tbl>
      <w:tblPr>
        <w:tblW w:w="1014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08"/>
      </w:tblGrid>
      <w:tr w:rsidR="00066216" w14:paraId="2F3E0086" w14:textId="77777777" w:rsidTr="00066216">
        <w:trPr>
          <w:cantSplit/>
          <w:tblHeader/>
        </w:trPr>
        <w:tc>
          <w:tcPr>
            <w:tcW w:w="1134" w:type="dxa"/>
          </w:tcPr>
          <w:p w14:paraId="274ACE6F" w14:textId="77777777" w:rsidR="00066216" w:rsidRPr="00BC7F14" w:rsidRDefault="00066216" w:rsidP="004954EF">
            <w:pPr>
              <w:pStyle w:val="TAH"/>
              <w:rPr>
                <w:sz w:val="20"/>
              </w:rPr>
            </w:pPr>
            <w:r w:rsidRPr="00BC7F14">
              <w:rPr>
                <w:sz w:val="20"/>
              </w:rPr>
              <w:t>CPR #</w:t>
            </w:r>
          </w:p>
        </w:tc>
        <w:tc>
          <w:tcPr>
            <w:tcW w:w="9008" w:type="dxa"/>
            <w:shd w:val="clear" w:color="auto" w:fill="auto"/>
          </w:tcPr>
          <w:p w14:paraId="7BDE3277" w14:textId="77777777" w:rsidR="00066216" w:rsidRPr="00BC7F14" w:rsidRDefault="00066216" w:rsidP="004954EF">
            <w:pPr>
              <w:pStyle w:val="TAH"/>
              <w:rPr>
                <w:sz w:val="20"/>
              </w:rPr>
            </w:pPr>
            <w:r w:rsidRPr="00BC7F14">
              <w:rPr>
                <w:sz w:val="20"/>
              </w:rPr>
              <w:t>Consolidated Potential Requirement</w:t>
            </w:r>
          </w:p>
        </w:tc>
      </w:tr>
      <w:tr w:rsidR="00066216" w:rsidRPr="004778A4" w14:paraId="774AA25C" w14:textId="77777777" w:rsidTr="00066216">
        <w:trPr>
          <w:cantSplit/>
          <w:trHeight w:val="284"/>
        </w:trPr>
        <w:tc>
          <w:tcPr>
            <w:tcW w:w="1134" w:type="dxa"/>
            <w:vAlign w:val="center"/>
          </w:tcPr>
          <w:p w14:paraId="78A6D5CA" w14:textId="77777777" w:rsidR="00066216" w:rsidRPr="00BC7F14" w:rsidRDefault="00066216" w:rsidP="004954EF">
            <w:pPr>
              <w:pStyle w:val="TAC"/>
              <w:rPr>
                <w:b/>
                <w:sz w:val="20"/>
              </w:rPr>
            </w:pPr>
            <w:r w:rsidRPr="00BC7F14">
              <w:rPr>
                <w:rFonts w:eastAsia="SimSun"/>
                <w:b/>
                <w:sz w:val="20"/>
                <w:lang w:eastAsia="zh-CN"/>
              </w:rPr>
              <w:t>CPR 7.1.6-1</w:t>
            </w:r>
          </w:p>
        </w:tc>
        <w:tc>
          <w:tcPr>
            <w:tcW w:w="9008" w:type="dxa"/>
            <w:shd w:val="clear" w:color="auto" w:fill="auto"/>
            <w:vAlign w:val="center"/>
          </w:tcPr>
          <w:p w14:paraId="3364A0AB" w14:textId="77777777" w:rsidR="00066216" w:rsidRPr="00BC7F14" w:rsidRDefault="00066216" w:rsidP="004954EF">
            <w:pPr>
              <w:pStyle w:val="TAL"/>
              <w:rPr>
                <w:rFonts w:ascii="Times New Roman" w:hAnsi="Times New Roman"/>
                <w:sz w:val="20"/>
              </w:rPr>
            </w:pPr>
            <w:r w:rsidRPr="00BC7F14">
              <w:rPr>
                <w:rFonts w:ascii="Times New Roman" w:hAnsi="Times New Roman"/>
                <w:sz w:val="20"/>
                <w:lang w:val="en-US" w:eastAsia="zh-CN"/>
              </w:rPr>
              <w:t xml:space="preserve">The </w:t>
            </w:r>
            <w:r w:rsidRPr="00BC7F14">
              <w:rPr>
                <w:rFonts w:ascii="Times New Roman" w:hAnsi="Times New Roman"/>
                <w:sz w:val="20"/>
              </w:rPr>
              <w:t xml:space="preserve">5G system </w:t>
            </w:r>
            <w:r w:rsidRPr="00BC7F14">
              <w:rPr>
                <w:rFonts w:ascii="Times New Roman" w:hAnsi="Times New Roman"/>
                <w:sz w:val="20"/>
                <w:lang w:val="en-US" w:eastAsia="zh-CN"/>
              </w:rPr>
              <w:t>shall be able to provide a mechanism to protect the privacy of information (e.g., location and identity) exchanged during communication between an Ambient IoT device and the 5G network or an Ambient IoT capable UE.</w:t>
            </w:r>
          </w:p>
        </w:tc>
      </w:tr>
      <w:tr w:rsidR="00066216" w:rsidRPr="004778A4" w14:paraId="6558DA28" w14:textId="77777777" w:rsidTr="00066216">
        <w:trPr>
          <w:cantSplit/>
          <w:trHeight w:val="274"/>
        </w:trPr>
        <w:tc>
          <w:tcPr>
            <w:tcW w:w="1134" w:type="dxa"/>
          </w:tcPr>
          <w:p w14:paraId="054388E1" w14:textId="77777777" w:rsidR="00066216" w:rsidRPr="00BC7F14" w:rsidRDefault="00066216" w:rsidP="004954EF">
            <w:pPr>
              <w:pStyle w:val="TAC"/>
              <w:rPr>
                <w:b/>
                <w:sz w:val="20"/>
              </w:rPr>
            </w:pPr>
            <w:r w:rsidRPr="00BC7F14">
              <w:rPr>
                <w:rFonts w:eastAsia="SimSun"/>
                <w:b/>
                <w:color w:val="000000" w:themeColor="text1"/>
                <w:sz w:val="20"/>
                <w:shd w:val="clear" w:color="auto" w:fill="FFFFFF"/>
              </w:rPr>
              <w:t>CPR 7.1.6-2</w:t>
            </w:r>
          </w:p>
        </w:tc>
        <w:tc>
          <w:tcPr>
            <w:tcW w:w="9008" w:type="dxa"/>
            <w:shd w:val="clear" w:color="auto" w:fill="auto"/>
            <w:vAlign w:val="center"/>
          </w:tcPr>
          <w:p w14:paraId="0AE6D11F" w14:textId="77777777" w:rsidR="00066216" w:rsidRPr="00BC7F14" w:rsidRDefault="00066216" w:rsidP="004954EF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BC7F14">
              <w:rPr>
                <w:rFonts w:ascii="Times New Roman" w:eastAsia="SimSun" w:hAnsi="Times New Roman"/>
                <w:sz w:val="20"/>
                <w:lang w:eastAsia="zh-CN"/>
              </w:rPr>
              <w:t xml:space="preserve">The 5G system shall enable security protection suitable for Ambient IoT, without compromising overall 5G security protection. </w:t>
            </w:r>
          </w:p>
          <w:p w14:paraId="53F13A46" w14:textId="77777777" w:rsidR="00066216" w:rsidRPr="00BC7F14" w:rsidRDefault="00066216" w:rsidP="004954EF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</w:p>
        </w:tc>
      </w:tr>
      <w:tr w:rsidR="00066216" w:rsidRPr="004778A4" w14:paraId="1BA8AD45" w14:textId="77777777" w:rsidTr="00066216">
        <w:trPr>
          <w:cantSplit/>
          <w:trHeight w:val="271"/>
        </w:trPr>
        <w:tc>
          <w:tcPr>
            <w:tcW w:w="1134" w:type="dxa"/>
          </w:tcPr>
          <w:p w14:paraId="1CB618E9" w14:textId="77777777" w:rsidR="00066216" w:rsidRPr="00BC7F14" w:rsidRDefault="00066216" w:rsidP="004954EF">
            <w:pPr>
              <w:pStyle w:val="TAC"/>
              <w:rPr>
                <w:b/>
                <w:sz w:val="20"/>
              </w:rPr>
            </w:pPr>
            <w:r w:rsidRPr="00BC7F14">
              <w:rPr>
                <w:b/>
                <w:sz w:val="20"/>
              </w:rPr>
              <w:t>CPR 7.1.6-3</w:t>
            </w:r>
          </w:p>
        </w:tc>
        <w:tc>
          <w:tcPr>
            <w:tcW w:w="9008" w:type="dxa"/>
            <w:shd w:val="clear" w:color="auto" w:fill="auto"/>
          </w:tcPr>
          <w:p w14:paraId="10E65719" w14:textId="77777777" w:rsidR="00066216" w:rsidRPr="00BC7F14" w:rsidRDefault="00066216" w:rsidP="004954EF">
            <w:pPr>
              <w:pStyle w:val="TAL"/>
              <w:rPr>
                <w:rFonts w:ascii="Times New Roman" w:hAnsi="Times New Roman"/>
                <w:sz w:val="20"/>
              </w:rPr>
            </w:pPr>
            <w:r w:rsidRPr="00BC7F14">
              <w:rPr>
                <w:rFonts w:ascii="Times New Roman" w:hAnsi="Times New Roman"/>
                <w:sz w:val="20"/>
              </w:rPr>
              <w:t xml:space="preserve">Based on subscription and operator policies, the 5G system shall authorize an Ambient IoT capable UE to communicate with a specific Ambient IoT device. </w:t>
            </w:r>
          </w:p>
        </w:tc>
      </w:tr>
      <w:tr w:rsidR="00EC4C7F" w:rsidRPr="004778A4" w14:paraId="4DFEE97A" w14:textId="77777777" w:rsidTr="00066216">
        <w:trPr>
          <w:cantSplit/>
          <w:trHeight w:val="345"/>
        </w:trPr>
        <w:tc>
          <w:tcPr>
            <w:tcW w:w="1134" w:type="dxa"/>
          </w:tcPr>
          <w:p w14:paraId="310C03B0" w14:textId="77777777" w:rsidR="00EC4C7F" w:rsidRPr="008E7D8D" w:rsidRDefault="00EC4C7F" w:rsidP="004954EF">
            <w:pPr>
              <w:pStyle w:val="TAC"/>
              <w:rPr>
                <w:b/>
              </w:rPr>
            </w:pPr>
          </w:p>
        </w:tc>
        <w:tc>
          <w:tcPr>
            <w:tcW w:w="9008" w:type="dxa"/>
            <w:shd w:val="clear" w:color="auto" w:fill="auto"/>
          </w:tcPr>
          <w:p w14:paraId="34F645B0" w14:textId="77777777" w:rsidR="00EC4C7F" w:rsidRPr="00D77C56" w:rsidRDefault="00EC4C7F" w:rsidP="004954EF">
            <w:pPr>
              <w:pStyle w:val="TAL"/>
            </w:pPr>
          </w:p>
        </w:tc>
      </w:tr>
    </w:tbl>
    <w:p w14:paraId="37E35BF7" w14:textId="625D468B" w:rsidR="000919FF" w:rsidRDefault="000919FF" w:rsidP="00120384">
      <w:pPr>
        <w:rPr>
          <w:rFonts w:ascii="Arial" w:hAnsi="Arial" w:cs="Arial"/>
          <w:lang w:val="en-US"/>
        </w:rPr>
      </w:pPr>
    </w:p>
    <w:p w14:paraId="2F682AF3" w14:textId="77777777" w:rsidR="000919FF" w:rsidRDefault="000919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55D1880D" w14:textId="77777777" w:rsidR="00526C3A" w:rsidRDefault="00526C3A" w:rsidP="00120384">
      <w:pPr>
        <w:rPr>
          <w:rFonts w:ascii="Arial" w:hAnsi="Arial" w:cs="Arial"/>
          <w:lang w:val="en-US"/>
        </w:rPr>
      </w:pPr>
    </w:p>
    <w:p w14:paraId="22ECFA52" w14:textId="7A66FDAA" w:rsidR="0041682E" w:rsidRDefault="0041682E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Security Requirements in </w:t>
      </w:r>
      <w:r w:rsidR="00710661">
        <w:rPr>
          <w:rFonts w:ascii="Arial" w:hAnsi="Arial" w:cs="Arial"/>
          <w:lang w:val="en-US"/>
        </w:rPr>
        <w:t xml:space="preserve">38.484 </w:t>
      </w:r>
      <w:r w:rsidR="0003095D">
        <w:rPr>
          <w:rFonts w:ascii="Arial" w:hAnsi="Arial" w:cs="Arial"/>
          <w:lang w:val="en-US"/>
        </w:rPr>
        <w:t>are:</w:t>
      </w:r>
      <w:r w:rsidR="00710661">
        <w:rPr>
          <w:rFonts w:ascii="Arial" w:hAnsi="Arial" w:cs="Arial"/>
          <w:lang w:val="en-US"/>
        </w:rPr>
        <w:t xml:space="preserve"> </w:t>
      </w:r>
    </w:p>
    <w:p w14:paraId="36B2F34C" w14:textId="77777777" w:rsidR="00092565" w:rsidRPr="00206426" w:rsidRDefault="00092565" w:rsidP="00092565">
      <w:pPr>
        <w:pStyle w:val="TH"/>
      </w:pPr>
      <w:r w:rsidRPr="00206426">
        <w:t xml:space="preserve">Table 6.2-2: Required RAN functionality set #2: for supporting other </w:t>
      </w:r>
      <w:proofErr w:type="gramStart"/>
      <w:r w:rsidRPr="00206426">
        <w:t>requirements</w:t>
      </w:r>
      <w:proofErr w:type="gramEnd"/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2"/>
        <w:gridCol w:w="7683"/>
      </w:tblGrid>
      <w:tr w:rsidR="00092565" w:rsidRPr="00206426" w14:paraId="6E924CEB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0A2C880C" w14:textId="77777777" w:rsidR="00092565" w:rsidRPr="00206426" w:rsidRDefault="00092565" w:rsidP="004954EF">
            <w:pPr>
              <w:pStyle w:val="TAH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eastAsia="zh-CN"/>
              </w:rPr>
              <w:t>Requirement</w:t>
            </w:r>
          </w:p>
        </w:tc>
        <w:tc>
          <w:tcPr>
            <w:tcW w:w="7683" w:type="dxa"/>
            <w:shd w:val="clear" w:color="auto" w:fill="auto"/>
          </w:tcPr>
          <w:p w14:paraId="696BFB3D" w14:textId="77777777" w:rsidR="00092565" w:rsidRPr="00206426" w:rsidRDefault="00092565" w:rsidP="004954EF">
            <w:pPr>
              <w:pStyle w:val="TAH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 w:hint="eastAsia"/>
                <w:lang w:val="en-US" w:eastAsia="zh-CN"/>
              </w:rPr>
              <w:t>F</w:t>
            </w:r>
            <w:r w:rsidRPr="00206426">
              <w:rPr>
                <w:rFonts w:eastAsia="DengXian"/>
                <w:lang w:val="en-US" w:eastAsia="zh-CN"/>
              </w:rPr>
              <w:t>unctionality</w:t>
            </w:r>
          </w:p>
        </w:tc>
      </w:tr>
      <w:tr w:rsidR="00092565" w:rsidRPr="00206426" w14:paraId="462D930E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7D9DB393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Device management</w:t>
            </w:r>
          </w:p>
        </w:tc>
        <w:tc>
          <w:tcPr>
            <w:tcW w:w="7683" w:type="dxa"/>
            <w:shd w:val="clear" w:color="auto" w:fill="auto"/>
          </w:tcPr>
          <w:p w14:paraId="25FF174C" w14:textId="7FFE0A96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 xml:space="preserve">RAN aspects of identification, activation/deactivation, and other management functionalities of Ambient IoT devices and other involved devices (e.g. readers) if applicable, and related </w:t>
            </w:r>
            <w:r w:rsidR="0003095D" w:rsidRPr="00206426">
              <w:rPr>
                <w:rFonts w:eastAsiaTheme="minorEastAsia"/>
                <w:lang w:val="en-US" w:eastAsia="zh-CN"/>
              </w:rPr>
              <w:t>signaling</w:t>
            </w:r>
            <w:r w:rsidRPr="00206426">
              <w:rPr>
                <w:rFonts w:eastAsiaTheme="minorEastAsia"/>
                <w:lang w:val="en-US" w:eastAsia="zh-CN"/>
              </w:rPr>
              <w:t xml:space="preserve"> to/from the CN if any/needed</w:t>
            </w:r>
          </w:p>
        </w:tc>
      </w:tr>
      <w:tr w:rsidR="00092565" w:rsidRPr="00206426" w14:paraId="717D7F3F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5D6F4EC2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Security*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122D5E0B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Authentication (when needed), encryption, data integrity, authorization (when needed)</w:t>
            </w:r>
          </w:p>
        </w:tc>
      </w:tr>
      <w:tr w:rsidR="00092565" w:rsidRPr="00206426" w14:paraId="2419D324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76877704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Mobility</w:t>
            </w:r>
          </w:p>
        </w:tc>
        <w:tc>
          <w:tcPr>
            <w:tcW w:w="7683" w:type="dxa"/>
            <w:shd w:val="clear" w:color="auto" w:fill="auto"/>
          </w:tcPr>
          <w:p w14:paraId="45EDBA48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Mobility management (at least cell selection/re-selection -like function) for device C</w:t>
            </w:r>
          </w:p>
          <w:p w14:paraId="4C10304D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Handling for Devices A and B</w:t>
            </w:r>
          </w:p>
        </w:tc>
      </w:tr>
      <w:tr w:rsidR="00092565" w:rsidRPr="00206426" w14:paraId="7C9C525A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0DC5C567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 w:hint="eastAsia"/>
                <w:lang w:val="en-US" w:eastAsia="zh-CN"/>
              </w:rPr>
              <w:t>I</w:t>
            </w:r>
            <w:r w:rsidRPr="00206426">
              <w:rPr>
                <w:rFonts w:eastAsia="DengXian"/>
                <w:lang w:val="en-US" w:eastAsia="zh-CN"/>
              </w:rPr>
              <w:t>nterference management and coexistence</w:t>
            </w:r>
          </w:p>
        </w:tc>
        <w:tc>
          <w:tcPr>
            <w:tcW w:w="7683" w:type="dxa"/>
            <w:shd w:val="clear" w:color="auto" w:fill="auto"/>
          </w:tcPr>
          <w:p w14:paraId="7732B22B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Interference management/coordination scheme</w:t>
            </w:r>
          </w:p>
          <w:p w14:paraId="6EEA0CD6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Potential full duplex capability of BS/UE, including self-interference suppression, may be required for BS/UE to communicate with Device A and Device B, if carrier wave transmission and backscatter reception is performed simultaneously at least on the same band by the same BS/UE.</w:t>
            </w:r>
          </w:p>
          <w:p w14:paraId="23FB5944" w14:textId="77777777" w:rsidR="00092565" w:rsidRPr="00206426" w:rsidRDefault="00092565" w:rsidP="004954EF">
            <w:pPr>
              <w:pStyle w:val="B1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Coexistence with existing and adjacent network infrastructure, and possibility to reuse existing network deployments or use new network deployments.</w:t>
            </w:r>
          </w:p>
        </w:tc>
      </w:tr>
      <w:tr w:rsidR="00092565" w:rsidRPr="00206426" w14:paraId="6EFF4D5E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14103FEF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 w:hint="eastAsia"/>
                <w:lang w:val="en-US" w:eastAsia="zh-CN"/>
              </w:rPr>
              <w:t>C</w:t>
            </w:r>
            <w:r w:rsidRPr="00206426">
              <w:rPr>
                <w:rFonts w:eastAsia="DengXian"/>
                <w:lang w:val="en-US" w:eastAsia="zh-CN"/>
              </w:rPr>
              <w:t>N connectivity</w:t>
            </w:r>
          </w:p>
        </w:tc>
        <w:tc>
          <w:tcPr>
            <w:tcW w:w="7683" w:type="dxa"/>
            <w:shd w:val="clear" w:color="auto" w:fill="auto"/>
          </w:tcPr>
          <w:p w14:paraId="4E716367" w14:textId="77777777" w:rsidR="00092565" w:rsidRPr="00206426" w:rsidRDefault="00092565" w:rsidP="004954EF">
            <w:pPr>
              <w:pStyle w:val="B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RAN functionality for Ambient IoT to support CN (when present), with possibility of potential lightweight protocol stack architecture and simplified signaling procedures.</w:t>
            </w:r>
          </w:p>
        </w:tc>
      </w:tr>
      <w:tr w:rsidR="00092565" w:rsidRPr="00206426" w14:paraId="3AF0C03F" w14:textId="77777777" w:rsidTr="004954EF">
        <w:trPr>
          <w:jc w:val="center"/>
        </w:trPr>
        <w:tc>
          <w:tcPr>
            <w:tcW w:w="2012" w:type="dxa"/>
            <w:shd w:val="clear" w:color="auto" w:fill="auto"/>
          </w:tcPr>
          <w:p w14:paraId="5347FF04" w14:textId="77777777" w:rsidR="00092565" w:rsidRPr="00206426" w:rsidRDefault="00092565" w:rsidP="004954EF">
            <w:pPr>
              <w:pStyle w:val="TAL"/>
              <w:rPr>
                <w:rFonts w:eastAsia="DengXian"/>
                <w:lang w:val="en-US" w:eastAsia="zh-CN"/>
              </w:rPr>
            </w:pPr>
            <w:r w:rsidRPr="00206426">
              <w:rPr>
                <w:rFonts w:eastAsia="DengXian"/>
                <w:lang w:val="en-US" w:eastAsia="zh-CN"/>
              </w:rPr>
              <w:t>Compatibility among connectivity topologies</w:t>
            </w:r>
          </w:p>
        </w:tc>
        <w:tc>
          <w:tcPr>
            <w:tcW w:w="7683" w:type="dxa"/>
            <w:shd w:val="clear" w:color="auto" w:fill="auto"/>
          </w:tcPr>
          <w:p w14:paraId="0C0F1DA3" w14:textId="77777777" w:rsidR="00092565" w:rsidRPr="00206426" w:rsidRDefault="00092565" w:rsidP="004954EF">
            <w:pPr>
              <w:pStyle w:val="B1"/>
              <w:spacing w:after="0"/>
              <w:rPr>
                <w:rFonts w:eastAsia="DengXia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206426">
              <w:rPr>
                <w:rFonts w:eastAsiaTheme="minorEastAsia"/>
                <w:lang w:val="en-US" w:eastAsia="zh-CN"/>
              </w:rPr>
              <w:t>From the perspective of the Ambient IoT device, strive for operation to be agnostic to RAN connectivity topologies.</w:t>
            </w:r>
          </w:p>
        </w:tc>
      </w:tr>
    </w:tbl>
    <w:p w14:paraId="410BF60C" w14:textId="77777777" w:rsidR="00092565" w:rsidRPr="00206426" w:rsidRDefault="00092565" w:rsidP="00092565">
      <w:pPr>
        <w:pStyle w:val="NO"/>
        <w:rPr>
          <w:rFonts w:eastAsia="DengXian"/>
          <w:lang w:eastAsia="zh-CN"/>
        </w:rPr>
      </w:pPr>
      <w:r w:rsidRPr="00206426">
        <w:rPr>
          <w:rFonts w:eastAsia="DengXian"/>
          <w:lang w:eastAsia="zh-CN"/>
        </w:rPr>
        <w:t>*NOTE:</w:t>
      </w:r>
      <w:r w:rsidRPr="00206426">
        <w:rPr>
          <w:rFonts w:eastAsia="DengXian"/>
          <w:lang w:eastAsia="zh-CN"/>
        </w:rPr>
        <w:tab/>
        <w:t>This does not necessarily mean security has RAN impact, further study is needed.</w:t>
      </w:r>
    </w:p>
    <w:p w14:paraId="4B5CC635" w14:textId="0827E640" w:rsidR="00502AA5" w:rsidRDefault="00980EED" w:rsidP="00120384">
      <w:pPr>
        <w:rPr>
          <w:rFonts w:ascii="Arial" w:hAnsi="Arial" w:cs="Arial"/>
          <w:lang w:val="en-US"/>
        </w:rPr>
      </w:pPr>
      <w:r w:rsidRPr="00FD7DF3">
        <w:rPr>
          <w:rFonts w:ascii="Arial" w:hAnsi="Arial" w:cs="Arial"/>
          <w:lang w:val="en-US"/>
        </w:rPr>
        <w:t>TR 38.848 states “</w:t>
      </w:r>
      <w:r w:rsidR="00502AA5" w:rsidRPr="00FD7DF3">
        <w:rPr>
          <w:rFonts w:ascii="Arial" w:hAnsi="Arial" w:cs="Arial"/>
          <w:lang w:val="en-US"/>
        </w:rPr>
        <w:t>aspects such as the memory required for security, authentication, etc., and hardware used for encryption processing would add to the complexity of the device.</w:t>
      </w:r>
      <w:r w:rsidRPr="00FD7DF3">
        <w:rPr>
          <w:rFonts w:ascii="Arial" w:hAnsi="Arial" w:cs="Arial"/>
          <w:lang w:val="en-US"/>
        </w:rPr>
        <w:t>”</w:t>
      </w:r>
    </w:p>
    <w:p w14:paraId="06EE5F9D" w14:textId="22898BA1" w:rsidR="00353565" w:rsidRPr="00FD7DF3" w:rsidRDefault="0035356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Ambient IoT device</w:t>
      </w:r>
      <w:r w:rsidR="00796355">
        <w:rPr>
          <w:rFonts w:ascii="Arial" w:hAnsi="Arial" w:cs="Arial"/>
          <w:lang w:val="en-US"/>
        </w:rPr>
        <w:t xml:space="preserve">s security is an important driver of device complexity, therefor </w:t>
      </w:r>
      <w:r w:rsidR="00C8257C">
        <w:rPr>
          <w:rFonts w:ascii="Arial" w:hAnsi="Arial" w:cs="Arial"/>
          <w:lang w:val="en-US"/>
        </w:rPr>
        <w:t xml:space="preserve">additional </w:t>
      </w:r>
      <w:r w:rsidR="00B033E5">
        <w:rPr>
          <w:rFonts w:ascii="Arial" w:hAnsi="Arial" w:cs="Arial"/>
          <w:lang w:val="en-US"/>
        </w:rPr>
        <w:t xml:space="preserve">details </w:t>
      </w:r>
      <w:r w:rsidR="00C8257C">
        <w:rPr>
          <w:rFonts w:ascii="Arial" w:hAnsi="Arial" w:cs="Arial"/>
          <w:lang w:val="en-US"/>
        </w:rPr>
        <w:t xml:space="preserve">on the layer 1 and layer 2 security requirements are </w:t>
      </w:r>
      <w:r w:rsidR="00FA4488">
        <w:rPr>
          <w:rFonts w:ascii="Arial" w:hAnsi="Arial" w:cs="Arial"/>
          <w:lang w:val="en-US"/>
        </w:rPr>
        <w:t>needed.</w:t>
      </w:r>
      <w:r w:rsidR="00B033E5">
        <w:rPr>
          <w:rFonts w:ascii="Arial" w:hAnsi="Arial" w:cs="Arial"/>
          <w:lang w:val="en-US"/>
        </w:rPr>
        <w:t xml:space="preserve"> 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8398C2A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22713A">
        <w:rPr>
          <w:rFonts w:ascii="Arial" w:hAnsi="Arial" w:cs="Arial"/>
          <w:b/>
          <w:lang w:val="en-US"/>
        </w:rPr>
        <w:t>SA-3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2D9FDC1A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>RAN</w:t>
      </w:r>
      <w:r w:rsidR="00031314">
        <w:rPr>
          <w:rFonts w:ascii="Arial" w:hAnsi="Arial" w:cs="Arial"/>
          <w:bCs/>
          <w:lang w:val="en-US"/>
        </w:rPr>
        <w:t>2</w:t>
      </w:r>
      <w:r w:rsidR="003A1062" w:rsidRPr="00A301C9">
        <w:rPr>
          <w:rFonts w:ascii="Arial" w:hAnsi="Arial" w:cs="Arial"/>
          <w:bCs/>
          <w:lang w:val="en-US"/>
        </w:rPr>
        <w:t xml:space="preserve"> respectfully requests </w:t>
      </w:r>
      <w:r w:rsidR="007E0C85">
        <w:rPr>
          <w:rFonts w:ascii="Arial" w:hAnsi="Arial" w:cs="Arial"/>
          <w:bCs/>
          <w:lang w:val="en-US"/>
        </w:rPr>
        <w:t xml:space="preserve">SA-3 to provide layer 1 and layer 2 security requirements for Ambient IoT. 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30F6403A" w:rsidR="007C2536" w:rsidRDefault="007C2536" w:rsidP="00926ADA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883D7D">
        <w:rPr>
          <w:rFonts w:ascii="Arial" w:hAnsi="Arial" w:cs="Arial"/>
          <w:bCs/>
          <w:lang w:val="en-US" w:eastAsia="zh-CN"/>
        </w:rPr>
        <w:t>2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883D7D">
        <w:rPr>
          <w:rFonts w:ascii="Arial" w:hAnsi="Arial" w:cs="Arial"/>
          <w:bCs/>
          <w:color w:val="000000"/>
          <w:lang w:val="en-US"/>
        </w:rPr>
        <w:t>26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F65B0">
        <w:rPr>
          <w:rFonts w:ascii="Arial" w:hAnsi="Arial" w:cs="Arial"/>
          <w:bCs/>
          <w:color w:val="000000"/>
          <w:lang w:val="en-US"/>
        </w:rPr>
        <w:t>20-24 May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F65B0">
        <w:rPr>
          <w:rFonts w:ascii="Arial" w:hAnsi="Arial" w:cs="Arial"/>
          <w:bCs/>
          <w:color w:val="000000"/>
          <w:lang w:val="en-US"/>
        </w:rPr>
        <w:t>Fukuoka, Japan</w:t>
      </w:r>
    </w:p>
    <w:p w14:paraId="27A19896" w14:textId="058D5E67" w:rsidR="00883D7D" w:rsidRDefault="00883D7D" w:rsidP="00883D7D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2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26 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B0307">
        <w:rPr>
          <w:rFonts w:ascii="Arial" w:hAnsi="Arial" w:cs="Arial"/>
          <w:bCs/>
          <w:color w:val="000000"/>
          <w:lang w:val="en-US"/>
        </w:rPr>
        <w:t>19-23 August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C9714B">
        <w:rPr>
          <w:rFonts w:ascii="Arial" w:hAnsi="Arial" w:cs="Arial"/>
          <w:bCs/>
          <w:color w:val="000000"/>
          <w:lang w:val="en-US"/>
        </w:rPr>
        <w:t>Changsha</w:t>
      </w:r>
      <w:r>
        <w:rPr>
          <w:rFonts w:ascii="Arial" w:hAnsi="Arial" w:cs="Arial"/>
          <w:bCs/>
          <w:color w:val="000000"/>
          <w:lang w:val="en-US"/>
        </w:rPr>
        <w:t xml:space="preserve"> China</w:t>
      </w:r>
    </w:p>
    <w:p w14:paraId="32164B32" w14:textId="77777777" w:rsidR="00883D7D" w:rsidRPr="00881104" w:rsidRDefault="00883D7D" w:rsidP="00926ADA">
      <w:pPr>
        <w:tabs>
          <w:tab w:val="left" w:pos="3969"/>
          <w:tab w:val="left" w:pos="7655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883D7D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E664B" w14:textId="77777777" w:rsidR="00C906E0" w:rsidRDefault="00C906E0">
      <w:pPr>
        <w:spacing w:after="0"/>
      </w:pPr>
      <w:r>
        <w:separator/>
      </w:r>
    </w:p>
  </w:endnote>
  <w:endnote w:type="continuationSeparator" w:id="0">
    <w:p w14:paraId="3D543BBA" w14:textId="77777777" w:rsidR="00C906E0" w:rsidRDefault="00C906E0">
      <w:pPr>
        <w:spacing w:after="0"/>
      </w:pPr>
      <w:r>
        <w:continuationSeparator/>
      </w:r>
    </w:p>
  </w:endnote>
  <w:endnote w:type="continuationNotice" w:id="1">
    <w:p w14:paraId="5F20808D" w14:textId="77777777" w:rsidR="00C906E0" w:rsidRDefault="00C906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9BBB5" w14:textId="77777777" w:rsidR="00C906E0" w:rsidRDefault="00C906E0">
      <w:pPr>
        <w:spacing w:after="0"/>
      </w:pPr>
      <w:r>
        <w:separator/>
      </w:r>
    </w:p>
  </w:footnote>
  <w:footnote w:type="continuationSeparator" w:id="0">
    <w:p w14:paraId="5FA82769" w14:textId="77777777" w:rsidR="00C906E0" w:rsidRDefault="00C906E0">
      <w:pPr>
        <w:spacing w:after="0"/>
      </w:pPr>
      <w:r>
        <w:continuationSeparator/>
      </w:r>
    </w:p>
  </w:footnote>
  <w:footnote w:type="continuationNotice" w:id="1">
    <w:p w14:paraId="10443E84" w14:textId="77777777" w:rsidR="00C906E0" w:rsidRDefault="00C906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095D"/>
    <w:rsid w:val="00031314"/>
    <w:rsid w:val="000328C7"/>
    <w:rsid w:val="00034AA9"/>
    <w:rsid w:val="00044E34"/>
    <w:rsid w:val="000473C0"/>
    <w:rsid w:val="00060B70"/>
    <w:rsid w:val="0006197E"/>
    <w:rsid w:val="00061BF0"/>
    <w:rsid w:val="00066216"/>
    <w:rsid w:val="00076532"/>
    <w:rsid w:val="00076A2C"/>
    <w:rsid w:val="00087C2A"/>
    <w:rsid w:val="000919FF"/>
    <w:rsid w:val="00091F7A"/>
    <w:rsid w:val="00092565"/>
    <w:rsid w:val="000A5C1D"/>
    <w:rsid w:val="000B0927"/>
    <w:rsid w:val="000B3697"/>
    <w:rsid w:val="000C3E89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261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A670B"/>
    <w:rsid w:val="001A7CE9"/>
    <w:rsid w:val="001B0DD2"/>
    <w:rsid w:val="001B73E8"/>
    <w:rsid w:val="001C000C"/>
    <w:rsid w:val="001D1CBB"/>
    <w:rsid w:val="001D2FF1"/>
    <w:rsid w:val="001E1C93"/>
    <w:rsid w:val="0020005B"/>
    <w:rsid w:val="00207F7F"/>
    <w:rsid w:val="002203BF"/>
    <w:rsid w:val="00225243"/>
    <w:rsid w:val="00225B01"/>
    <w:rsid w:val="0022713A"/>
    <w:rsid w:val="0023230A"/>
    <w:rsid w:val="00233BFE"/>
    <w:rsid w:val="0024401A"/>
    <w:rsid w:val="002509B1"/>
    <w:rsid w:val="0025698B"/>
    <w:rsid w:val="00271FC6"/>
    <w:rsid w:val="002754E9"/>
    <w:rsid w:val="00283464"/>
    <w:rsid w:val="00294840"/>
    <w:rsid w:val="002A52D7"/>
    <w:rsid w:val="002A56C5"/>
    <w:rsid w:val="002A6CF5"/>
    <w:rsid w:val="002B0EB5"/>
    <w:rsid w:val="002B7998"/>
    <w:rsid w:val="002C154E"/>
    <w:rsid w:val="002C3036"/>
    <w:rsid w:val="002F1940"/>
    <w:rsid w:val="00314AC9"/>
    <w:rsid w:val="003169B9"/>
    <w:rsid w:val="00317373"/>
    <w:rsid w:val="003201E7"/>
    <w:rsid w:val="00322303"/>
    <w:rsid w:val="003241F9"/>
    <w:rsid w:val="00333578"/>
    <w:rsid w:val="00333B36"/>
    <w:rsid w:val="00336380"/>
    <w:rsid w:val="003376F6"/>
    <w:rsid w:val="00346E5D"/>
    <w:rsid w:val="00353565"/>
    <w:rsid w:val="00364A8F"/>
    <w:rsid w:val="00376CC7"/>
    <w:rsid w:val="00383545"/>
    <w:rsid w:val="00383579"/>
    <w:rsid w:val="00397E4E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1682E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2AA5"/>
    <w:rsid w:val="00506AC3"/>
    <w:rsid w:val="00507782"/>
    <w:rsid w:val="005152E6"/>
    <w:rsid w:val="005177F2"/>
    <w:rsid w:val="005224D4"/>
    <w:rsid w:val="00526C3A"/>
    <w:rsid w:val="00531B44"/>
    <w:rsid w:val="00540F6A"/>
    <w:rsid w:val="00543232"/>
    <w:rsid w:val="005452D7"/>
    <w:rsid w:val="005479D1"/>
    <w:rsid w:val="005533F1"/>
    <w:rsid w:val="005614ED"/>
    <w:rsid w:val="00562D28"/>
    <w:rsid w:val="00563B1E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87F"/>
    <w:rsid w:val="00622BDC"/>
    <w:rsid w:val="00624C9D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0307"/>
    <w:rsid w:val="006B1ED2"/>
    <w:rsid w:val="006B2ADE"/>
    <w:rsid w:val="006B417A"/>
    <w:rsid w:val="006C175C"/>
    <w:rsid w:val="006C7C92"/>
    <w:rsid w:val="006D6EA6"/>
    <w:rsid w:val="006E00C9"/>
    <w:rsid w:val="006E4EFE"/>
    <w:rsid w:val="006E59EC"/>
    <w:rsid w:val="00710661"/>
    <w:rsid w:val="007142EE"/>
    <w:rsid w:val="00714EFD"/>
    <w:rsid w:val="007207DA"/>
    <w:rsid w:val="00731A25"/>
    <w:rsid w:val="007372CC"/>
    <w:rsid w:val="00751F36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355"/>
    <w:rsid w:val="007966B1"/>
    <w:rsid w:val="00797D80"/>
    <w:rsid w:val="007A32EE"/>
    <w:rsid w:val="007A5C15"/>
    <w:rsid w:val="007B42CC"/>
    <w:rsid w:val="007B4B09"/>
    <w:rsid w:val="007C00CF"/>
    <w:rsid w:val="007C2536"/>
    <w:rsid w:val="007C59CC"/>
    <w:rsid w:val="007D06C5"/>
    <w:rsid w:val="007D5975"/>
    <w:rsid w:val="007E0C85"/>
    <w:rsid w:val="007E437E"/>
    <w:rsid w:val="007F26C6"/>
    <w:rsid w:val="007F4F92"/>
    <w:rsid w:val="008120FA"/>
    <w:rsid w:val="00813571"/>
    <w:rsid w:val="00823DF0"/>
    <w:rsid w:val="00826E4B"/>
    <w:rsid w:val="00835A09"/>
    <w:rsid w:val="00837618"/>
    <w:rsid w:val="00840FBA"/>
    <w:rsid w:val="00861E0A"/>
    <w:rsid w:val="008620E3"/>
    <w:rsid w:val="00874B20"/>
    <w:rsid w:val="00881104"/>
    <w:rsid w:val="00883D7D"/>
    <w:rsid w:val="00884013"/>
    <w:rsid w:val="008903C9"/>
    <w:rsid w:val="00897BEF"/>
    <w:rsid w:val="008A29BA"/>
    <w:rsid w:val="008A6AC3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26ADA"/>
    <w:rsid w:val="009271BA"/>
    <w:rsid w:val="00930865"/>
    <w:rsid w:val="009374CA"/>
    <w:rsid w:val="00947CC3"/>
    <w:rsid w:val="009507A3"/>
    <w:rsid w:val="0095782C"/>
    <w:rsid w:val="00980EED"/>
    <w:rsid w:val="009877F9"/>
    <w:rsid w:val="0099581A"/>
    <w:rsid w:val="0099764C"/>
    <w:rsid w:val="009C0B84"/>
    <w:rsid w:val="009D2DE1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65F54"/>
    <w:rsid w:val="00A73FCF"/>
    <w:rsid w:val="00A7452E"/>
    <w:rsid w:val="00A8069C"/>
    <w:rsid w:val="00A81A84"/>
    <w:rsid w:val="00A93517"/>
    <w:rsid w:val="00A95440"/>
    <w:rsid w:val="00AA2A37"/>
    <w:rsid w:val="00AA6A03"/>
    <w:rsid w:val="00AB44C0"/>
    <w:rsid w:val="00AB46D4"/>
    <w:rsid w:val="00AB5651"/>
    <w:rsid w:val="00AB58C1"/>
    <w:rsid w:val="00AB7B56"/>
    <w:rsid w:val="00AC37FC"/>
    <w:rsid w:val="00AC46C4"/>
    <w:rsid w:val="00AD0AB9"/>
    <w:rsid w:val="00AD5D52"/>
    <w:rsid w:val="00AE0A08"/>
    <w:rsid w:val="00AE6554"/>
    <w:rsid w:val="00AF3813"/>
    <w:rsid w:val="00AF4308"/>
    <w:rsid w:val="00AF7841"/>
    <w:rsid w:val="00B00756"/>
    <w:rsid w:val="00B033E5"/>
    <w:rsid w:val="00B11E09"/>
    <w:rsid w:val="00B144EC"/>
    <w:rsid w:val="00B16880"/>
    <w:rsid w:val="00B22A23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2FE2"/>
    <w:rsid w:val="00B9383C"/>
    <w:rsid w:val="00B97703"/>
    <w:rsid w:val="00BA75F3"/>
    <w:rsid w:val="00BB7E88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2DF9"/>
    <w:rsid w:val="00C55C1C"/>
    <w:rsid w:val="00C57239"/>
    <w:rsid w:val="00C70921"/>
    <w:rsid w:val="00C75C79"/>
    <w:rsid w:val="00C8257C"/>
    <w:rsid w:val="00C906E0"/>
    <w:rsid w:val="00C932DD"/>
    <w:rsid w:val="00C94FD0"/>
    <w:rsid w:val="00C9714B"/>
    <w:rsid w:val="00CA4894"/>
    <w:rsid w:val="00CA6D7F"/>
    <w:rsid w:val="00CA76AC"/>
    <w:rsid w:val="00CB266E"/>
    <w:rsid w:val="00CB5401"/>
    <w:rsid w:val="00CD3570"/>
    <w:rsid w:val="00CD4782"/>
    <w:rsid w:val="00CD5F0E"/>
    <w:rsid w:val="00CD781C"/>
    <w:rsid w:val="00CD7929"/>
    <w:rsid w:val="00CE4DAC"/>
    <w:rsid w:val="00CF0234"/>
    <w:rsid w:val="00CF167E"/>
    <w:rsid w:val="00CF6087"/>
    <w:rsid w:val="00D0751F"/>
    <w:rsid w:val="00D07C24"/>
    <w:rsid w:val="00D14429"/>
    <w:rsid w:val="00D1444E"/>
    <w:rsid w:val="00D231AB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4638D"/>
    <w:rsid w:val="00D55613"/>
    <w:rsid w:val="00D752F8"/>
    <w:rsid w:val="00D87BEE"/>
    <w:rsid w:val="00D953C4"/>
    <w:rsid w:val="00DA193D"/>
    <w:rsid w:val="00DA6E56"/>
    <w:rsid w:val="00DB1F3A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5B0"/>
    <w:rsid w:val="00DF6F5F"/>
    <w:rsid w:val="00E0197E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5A26"/>
    <w:rsid w:val="00EB7E46"/>
    <w:rsid w:val="00EC05A3"/>
    <w:rsid w:val="00EC4C7F"/>
    <w:rsid w:val="00ED435C"/>
    <w:rsid w:val="00ED4DEA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A4488"/>
    <w:rsid w:val="00FB3460"/>
    <w:rsid w:val="00FB5817"/>
    <w:rsid w:val="00FC0916"/>
    <w:rsid w:val="00FC4779"/>
    <w:rsid w:val="00FD7DF3"/>
    <w:rsid w:val="00FE797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926A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26A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A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A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A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ADA"/>
    <w:pPr>
      <w:outlineLvl w:val="5"/>
    </w:pPr>
  </w:style>
  <w:style w:type="paragraph" w:styleId="Heading7">
    <w:name w:val="heading 7"/>
    <w:basedOn w:val="H6"/>
    <w:next w:val="Normal"/>
    <w:qFormat/>
    <w:rsid w:val="00926ADA"/>
    <w:pPr>
      <w:outlineLvl w:val="6"/>
    </w:pPr>
  </w:style>
  <w:style w:type="paragraph" w:styleId="Heading8">
    <w:name w:val="heading 8"/>
    <w:basedOn w:val="Heading1"/>
    <w:next w:val="Normal"/>
    <w:qFormat/>
    <w:rsid w:val="00926A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A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A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926A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6A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26A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A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26A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26ADA"/>
    <w:pPr>
      <w:ind w:left="1701" w:hanging="1701"/>
    </w:pPr>
  </w:style>
  <w:style w:type="paragraph" w:styleId="TOC4">
    <w:name w:val="toc 4"/>
    <w:basedOn w:val="TOC3"/>
    <w:semiHidden/>
    <w:rsid w:val="00926ADA"/>
    <w:pPr>
      <w:ind w:left="1418" w:hanging="1418"/>
    </w:pPr>
  </w:style>
  <w:style w:type="paragraph" w:styleId="TOC3">
    <w:name w:val="toc 3"/>
    <w:basedOn w:val="TOC2"/>
    <w:semiHidden/>
    <w:rsid w:val="00926ADA"/>
    <w:pPr>
      <w:ind w:left="1134" w:hanging="1134"/>
    </w:pPr>
  </w:style>
  <w:style w:type="paragraph" w:styleId="TOC2">
    <w:name w:val="toc 2"/>
    <w:basedOn w:val="TOC1"/>
    <w:semiHidden/>
    <w:rsid w:val="00926A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ADA"/>
    <w:pPr>
      <w:ind w:left="284"/>
    </w:pPr>
  </w:style>
  <w:style w:type="paragraph" w:styleId="Index1">
    <w:name w:val="index 1"/>
    <w:basedOn w:val="Normal"/>
    <w:semiHidden/>
    <w:rsid w:val="00926ADA"/>
    <w:pPr>
      <w:keepLines/>
      <w:spacing w:after="0"/>
    </w:pPr>
  </w:style>
  <w:style w:type="paragraph" w:customStyle="1" w:styleId="ZH">
    <w:name w:val="ZH"/>
    <w:rsid w:val="00926A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26ADA"/>
    <w:pPr>
      <w:outlineLvl w:val="9"/>
    </w:pPr>
  </w:style>
  <w:style w:type="paragraph" w:styleId="ListNumber2">
    <w:name w:val="List Number 2"/>
    <w:basedOn w:val="ListNumber"/>
    <w:semiHidden/>
    <w:rsid w:val="00926ADA"/>
    <w:pPr>
      <w:ind w:left="851"/>
    </w:pPr>
  </w:style>
  <w:style w:type="character" w:styleId="FootnoteReference">
    <w:name w:val="footnote reference"/>
    <w:basedOn w:val="DefaultParagraphFont"/>
    <w:semiHidden/>
    <w:rsid w:val="00926A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A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926ADA"/>
    <w:rPr>
      <w:b/>
    </w:rPr>
  </w:style>
  <w:style w:type="paragraph" w:customStyle="1" w:styleId="TAC">
    <w:name w:val="TAC"/>
    <w:basedOn w:val="TAL"/>
    <w:rsid w:val="00926ADA"/>
    <w:pPr>
      <w:jc w:val="center"/>
    </w:pPr>
  </w:style>
  <w:style w:type="paragraph" w:customStyle="1" w:styleId="TF">
    <w:name w:val="TF"/>
    <w:basedOn w:val="TH"/>
    <w:rsid w:val="00926ADA"/>
    <w:pPr>
      <w:keepNext w:val="0"/>
      <w:spacing w:before="0" w:after="240"/>
    </w:pPr>
  </w:style>
  <w:style w:type="paragraph" w:customStyle="1" w:styleId="NO">
    <w:name w:val="NO"/>
    <w:basedOn w:val="Normal"/>
    <w:rsid w:val="00926ADA"/>
    <w:pPr>
      <w:keepLines/>
      <w:ind w:left="1135" w:hanging="851"/>
    </w:pPr>
  </w:style>
  <w:style w:type="paragraph" w:styleId="TOC9">
    <w:name w:val="toc 9"/>
    <w:basedOn w:val="TOC8"/>
    <w:semiHidden/>
    <w:rsid w:val="00926ADA"/>
    <w:pPr>
      <w:ind w:left="1418" w:hanging="1418"/>
    </w:pPr>
  </w:style>
  <w:style w:type="paragraph" w:customStyle="1" w:styleId="EX">
    <w:name w:val="EX"/>
    <w:basedOn w:val="Normal"/>
    <w:rsid w:val="00926ADA"/>
    <w:pPr>
      <w:keepLines/>
      <w:ind w:left="1702" w:hanging="1418"/>
    </w:pPr>
  </w:style>
  <w:style w:type="paragraph" w:customStyle="1" w:styleId="FP">
    <w:name w:val="FP"/>
    <w:basedOn w:val="Normal"/>
    <w:rsid w:val="00926ADA"/>
    <w:pPr>
      <w:spacing w:after="0"/>
    </w:pPr>
  </w:style>
  <w:style w:type="paragraph" w:customStyle="1" w:styleId="LD">
    <w:name w:val="LD"/>
    <w:rsid w:val="00926A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26ADA"/>
    <w:pPr>
      <w:spacing w:after="0"/>
    </w:pPr>
  </w:style>
  <w:style w:type="paragraph" w:customStyle="1" w:styleId="EW">
    <w:name w:val="EW"/>
    <w:basedOn w:val="EX"/>
    <w:rsid w:val="00926ADA"/>
    <w:pPr>
      <w:spacing w:after="0"/>
    </w:pPr>
  </w:style>
  <w:style w:type="paragraph" w:styleId="TOC6">
    <w:name w:val="toc 6"/>
    <w:basedOn w:val="TOC5"/>
    <w:next w:val="Normal"/>
    <w:semiHidden/>
    <w:rsid w:val="00926ADA"/>
    <w:pPr>
      <w:ind w:left="1985" w:hanging="1985"/>
    </w:pPr>
  </w:style>
  <w:style w:type="paragraph" w:styleId="TOC7">
    <w:name w:val="toc 7"/>
    <w:basedOn w:val="TOC6"/>
    <w:next w:val="Normal"/>
    <w:semiHidden/>
    <w:rsid w:val="00926ADA"/>
    <w:pPr>
      <w:ind w:left="2268" w:hanging="2268"/>
    </w:pPr>
  </w:style>
  <w:style w:type="paragraph" w:styleId="ListBullet2">
    <w:name w:val="List Bullet 2"/>
    <w:basedOn w:val="ListBullet"/>
    <w:semiHidden/>
    <w:rsid w:val="00926ADA"/>
    <w:pPr>
      <w:ind w:left="851"/>
    </w:pPr>
  </w:style>
  <w:style w:type="paragraph" w:styleId="ListBullet3">
    <w:name w:val="List Bullet 3"/>
    <w:basedOn w:val="ListBullet2"/>
    <w:semiHidden/>
    <w:rsid w:val="00926ADA"/>
    <w:pPr>
      <w:ind w:left="1135"/>
    </w:pPr>
  </w:style>
  <w:style w:type="paragraph" w:styleId="ListNumber">
    <w:name w:val="List Number"/>
    <w:basedOn w:val="List"/>
    <w:semiHidden/>
    <w:rsid w:val="00926ADA"/>
  </w:style>
  <w:style w:type="paragraph" w:customStyle="1" w:styleId="EQ">
    <w:name w:val="EQ"/>
    <w:basedOn w:val="Normal"/>
    <w:next w:val="Normal"/>
    <w:rsid w:val="00926A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A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A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A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26ADA"/>
    <w:pPr>
      <w:jc w:val="right"/>
    </w:pPr>
  </w:style>
  <w:style w:type="paragraph" w:customStyle="1" w:styleId="H6">
    <w:name w:val="H6"/>
    <w:basedOn w:val="Heading5"/>
    <w:next w:val="Normal"/>
    <w:rsid w:val="00926A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ADA"/>
    <w:pPr>
      <w:ind w:left="851" w:hanging="851"/>
    </w:pPr>
  </w:style>
  <w:style w:type="paragraph" w:customStyle="1" w:styleId="TAL">
    <w:name w:val="TAL"/>
    <w:basedOn w:val="Normal"/>
    <w:rsid w:val="00926A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A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26A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26A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26A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26ADA"/>
    <w:pPr>
      <w:framePr w:wrap="notBeside" w:y="16161"/>
    </w:pPr>
  </w:style>
  <w:style w:type="character" w:customStyle="1" w:styleId="ZGSM">
    <w:name w:val="ZGSM"/>
    <w:rsid w:val="00926ADA"/>
  </w:style>
  <w:style w:type="paragraph" w:styleId="List2">
    <w:name w:val="List 2"/>
    <w:basedOn w:val="List"/>
    <w:semiHidden/>
    <w:rsid w:val="00926ADA"/>
    <w:pPr>
      <w:ind w:left="851"/>
    </w:pPr>
  </w:style>
  <w:style w:type="paragraph" w:customStyle="1" w:styleId="ZG">
    <w:name w:val="ZG"/>
    <w:rsid w:val="00926A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926ADA"/>
    <w:pPr>
      <w:ind w:left="1135"/>
    </w:pPr>
  </w:style>
  <w:style w:type="paragraph" w:styleId="List4">
    <w:name w:val="List 4"/>
    <w:basedOn w:val="List3"/>
    <w:semiHidden/>
    <w:rsid w:val="00926ADA"/>
    <w:pPr>
      <w:ind w:left="1418"/>
    </w:pPr>
  </w:style>
  <w:style w:type="paragraph" w:styleId="List5">
    <w:name w:val="List 5"/>
    <w:basedOn w:val="List4"/>
    <w:semiHidden/>
    <w:rsid w:val="00926ADA"/>
    <w:pPr>
      <w:ind w:left="1702"/>
    </w:pPr>
  </w:style>
  <w:style w:type="paragraph" w:customStyle="1" w:styleId="EditorsNote">
    <w:name w:val="Editor's Note"/>
    <w:basedOn w:val="NO"/>
    <w:rsid w:val="00926ADA"/>
    <w:rPr>
      <w:color w:val="FF0000"/>
    </w:rPr>
  </w:style>
  <w:style w:type="paragraph" w:styleId="List">
    <w:name w:val="List"/>
    <w:basedOn w:val="Normal"/>
    <w:semiHidden/>
    <w:rsid w:val="00926ADA"/>
    <w:pPr>
      <w:ind w:left="568" w:hanging="284"/>
    </w:pPr>
  </w:style>
  <w:style w:type="paragraph" w:styleId="ListBullet">
    <w:name w:val="List Bullet"/>
    <w:basedOn w:val="List"/>
    <w:semiHidden/>
    <w:rsid w:val="00926ADA"/>
  </w:style>
  <w:style w:type="paragraph" w:styleId="ListBullet4">
    <w:name w:val="List Bullet 4"/>
    <w:basedOn w:val="ListBullet3"/>
    <w:semiHidden/>
    <w:rsid w:val="00926ADA"/>
    <w:pPr>
      <w:ind w:left="1418"/>
    </w:pPr>
  </w:style>
  <w:style w:type="paragraph" w:styleId="ListBullet5">
    <w:name w:val="List Bullet 5"/>
    <w:basedOn w:val="ListBullet4"/>
    <w:semiHidden/>
    <w:rsid w:val="00926ADA"/>
    <w:pPr>
      <w:ind w:left="1702"/>
    </w:pPr>
  </w:style>
  <w:style w:type="paragraph" w:customStyle="1" w:styleId="B2">
    <w:name w:val="B2"/>
    <w:basedOn w:val="List2"/>
    <w:rsid w:val="00926ADA"/>
  </w:style>
  <w:style w:type="paragraph" w:customStyle="1" w:styleId="B3">
    <w:name w:val="B3"/>
    <w:basedOn w:val="List3"/>
    <w:rsid w:val="00926ADA"/>
  </w:style>
  <w:style w:type="paragraph" w:customStyle="1" w:styleId="B4">
    <w:name w:val="B4"/>
    <w:basedOn w:val="List4"/>
    <w:rsid w:val="00926ADA"/>
  </w:style>
  <w:style w:type="paragraph" w:customStyle="1" w:styleId="B5">
    <w:name w:val="B5"/>
    <w:basedOn w:val="List5"/>
    <w:rsid w:val="00926ADA"/>
  </w:style>
  <w:style w:type="paragraph" w:customStyle="1" w:styleId="ZTD">
    <w:name w:val="ZTD"/>
    <w:basedOn w:val="ZB"/>
    <w:rsid w:val="00926A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  <w:style w:type="character" w:customStyle="1" w:styleId="THChar">
    <w:name w:val="TH Char"/>
    <w:link w:val="TH"/>
    <w:qFormat/>
    <w:rsid w:val="00092565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E6BD7-C376-4334-8BEF-068B6BB13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9CEC3-0615-4DD7-AC45-44ED360FF4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Humbert, John</cp:lastModifiedBy>
  <cp:revision>2</cp:revision>
  <cp:lastPrinted>2002-04-23T16:10:00Z</cp:lastPrinted>
  <dcterms:created xsi:type="dcterms:W3CDTF">2024-04-05T05:05:00Z</dcterms:created>
  <dcterms:modified xsi:type="dcterms:W3CDTF">2024-04-05T05:05:00Z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0x010100C8FEDC68C5CBFF4FAB1E98E42BEBE691009EDCF4C1CD1C8342BB0028EBA4D00F53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TaxKeyword">
    <vt:lpwstr/>
  </property>
  <property fmtid="{D5CDD505-2E9C-101B-9397-08002B2CF9AE}" pid="12" name="TaxKeywordTaxHTField">
    <vt:lpwstr/>
  </property>
  <property fmtid="{D5CDD505-2E9C-101B-9397-08002B2CF9AE}" pid="13" name="Organization">
    <vt:lpwstr/>
  </property>
  <property fmtid="{D5CDD505-2E9C-101B-9397-08002B2CF9AE}" pid="14" name="Classification">
    <vt:lpwstr/>
  </property>
  <property fmtid="{D5CDD505-2E9C-101B-9397-08002B2CF9AE}" pid="15" name="lcf76f155ced4ddcb4097134ff3c332f">
    <vt:lpwstr/>
  </property>
</Properties>
</file>